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ACECC8">
      <w:pPr>
        <w:pStyle w:val="2"/>
        <w:jc w:val="center"/>
      </w:pPr>
      <w:r>
        <w:rPr>
          <w:rFonts w:hint="eastAsia"/>
        </w:rPr>
        <w:t>创新项目系统操作手册（</w:t>
      </w:r>
      <w:r>
        <w:rPr>
          <w:rFonts w:hint="eastAsia"/>
          <w:lang w:val="en-US" w:eastAsia="zh-CN"/>
        </w:rPr>
        <w:t>校内</w:t>
      </w:r>
      <w:r>
        <w:rPr>
          <w:rFonts w:hint="eastAsia"/>
        </w:rPr>
        <w:t>专家）</w:t>
      </w:r>
    </w:p>
    <w:p w14:paraId="2B555BA3">
      <w:pPr>
        <w:numPr>
          <w:ilvl w:val="0"/>
          <w:numId w:val="1"/>
        </w:numPr>
        <w:jc w:val="left"/>
      </w:pPr>
      <w:bookmarkStart w:id="0" w:name="OLE_LINK1"/>
      <w:r>
        <w:rPr>
          <w:rFonts w:hint="eastAsia"/>
        </w:rPr>
        <w:t>打开链接https://sjjx.zjgsu.edu.cn/workApp/home</w:t>
      </w:r>
      <w:r>
        <w:rPr>
          <w:rFonts w:hint="eastAsia"/>
          <w:lang w:val="en-US" w:eastAsia="zh-CN"/>
        </w:rPr>
        <w:t>进入后选择用户登录，点击</w:t>
      </w:r>
    </w:p>
    <w:p w14:paraId="04A93550">
      <w:pPr>
        <w:jc w:val="left"/>
      </w:pPr>
      <w:r>
        <w:rPr>
          <w:rFonts w:hint="eastAsia"/>
          <w:lang w:val="en-US" w:eastAsia="zh-CN"/>
        </w:rPr>
        <w:t>统一身份认证，</w:t>
      </w:r>
      <w:r>
        <w:rPr>
          <w:rFonts w:hint="eastAsia"/>
        </w:rPr>
        <w:t>输入学号、密码进行登录。</w:t>
      </w:r>
    </w:p>
    <w:bookmarkEnd w:id="0"/>
    <w:p w14:paraId="6A6F0145">
      <w:pPr>
        <w:jc w:val="left"/>
      </w:pPr>
      <w:r>
        <w:drawing>
          <wp:inline distT="0" distB="0" distL="114300" distR="114300">
            <wp:extent cx="5273040" cy="2866390"/>
            <wp:effectExtent l="0" t="0" r="1016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10080">
      <w:bookmarkStart w:id="1" w:name="_GoBack"/>
      <w:bookmarkEnd w:id="1"/>
    </w:p>
    <w:p w14:paraId="03387C0E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进入后找到应用入口，点击创新项目。</w:t>
      </w:r>
    </w:p>
    <w:p w14:paraId="0528820A">
      <w:pPr>
        <w:jc w:val="left"/>
      </w:pPr>
      <w:r>
        <w:drawing>
          <wp:inline distT="0" distB="0" distL="114300" distR="114300">
            <wp:extent cx="5269230" cy="3973830"/>
            <wp:effectExtent l="0" t="0" r="1270" b="127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3F85A">
      <w:pPr>
        <w:numPr>
          <w:ilvl w:val="0"/>
          <w:numId w:val="0"/>
        </w:numPr>
        <w:ind w:leftChars="0"/>
      </w:pPr>
    </w:p>
    <w:p w14:paraId="5611F339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进入“创新项目”后，点击评审任务</w:t>
      </w:r>
    </w:p>
    <w:p w14:paraId="23B4B911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2405" cy="2118995"/>
            <wp:effectExtent l="0" t="0" r="10795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1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29E34">
      <w:pPr>
        <w:numPr>
          <w:ilvl w:val="0"/>
          <w:numId w:val="0"/>
        </w:numPr>
        <w:jc w:val="left"/>
      </w:pPr>
    </w:p>
    <w:p w14:paraId="51DAC012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点击评审任务进入评审任务内，点击评审，进入评审项目列表页</w:t>
      </w:r>
    </w:p>
    <w:p w14:paraId="652AD8AE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199005"/>
            <wp:effectExtent l="0" t="0" r="1905" b="1079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C67B1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7325" cy="1775460"/>
            <wp:effectExtent l="0" t="0" r="3175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DEB21">
      <w:pPr>
        <w:numPr>
          <w:ilvl w:val="0"/>
          <w:numId w:val="0"/>
        </w:numPr>
        <w:jc w:val="left"/>
      </w:pPr>
    </w:p>
    <w:p w14:paraId="5F513B68">
      <w:pPr>
        <w:numPr>
          <w:ilvl w:val="0"/>
          <w:numId w:val="0"/>
        </w:numPr>
        <w:jc w:val="left"/>
      </w:pPr>
    </w:p>
    <w:p w14:paraId="615C23C4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找到对应的评审项目点击“评审”进入该项目评审，</w:t>
      </w:r>
      <w:r>
        <w:rPr>
          <w:rFonts w:hint="eastAsia"/>
        </w:rPr>
        <w:t>专家根据评审</w:t>
      </w:r>
      <w:r>
        <w:rPr>
          <w:rFonts w:hint="eastAsia"/>
          <w:lang w:val="en-US" w:eastAsia="zh-CN"/>
        </w:rPr>
        <w:t>情况进行打分</w:t>
      </w:r>
      <w:r>
        <w:rPr>
          <w:rFonts w:hint="eastAsia"/>
        </w:rPr>
        <w:t>，填写审核意见，保存后即评审完成。</w:t>
      </w:r>
    </w:p>
    <w:p w14:paraId="26394AC7">
      <w:pPr>
        <w:numPr>
          <w:ilvl w:val="0"/>
          <w:numId w:val="0"/>
        </w:numPr>
        <w:jc w:val="left"/>
      </w:pPr>
    </w:p>
    <w:p w14:paraId="777EEAAC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2944495"/>
            <wp:effectExtent l="0" t="0" r="0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4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0CE45">
      <w:pPr>
        <w:numPr>
          <w:ilvl w:val="0"/>
          <w:numId w:val="0"/>
        </w:numPr>
        <w:jc w:val="left"/>
      </w:pPr>
    </w:p>
    <w:p w14:paraId="7BB7DF8C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点击“全屏显示”即可全屏显示项目计划申报表，键盘按“esc”可退出全屏</w:t>
      </w:r>
    </w:p>
    <w:p w14:paraId="70216E55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3675" cy="3357880"/>
            <wp:effectExtent l="0" t="0" r="9525" b="762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CF4C9">
      <w:pPr>
        <w:numPr>
          <w:ilvl w:val="0"/>
          <w:numId w:val="0"/>
        </w:numPr>
        <w:jc w:val="left"/>
      </w:pPr>
    </w:p>
    <w:p w14:paraId="54DDF5A6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左侧评审完成点击保存，已评审过的项目可在评审列表重新进入页面修改评审结果</w:t>
      </w:r>
    </w:p>
    <w:p w14:paraId="69DE2C15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1477010"/>
            <wp:effectExtent l="0" t="0" r="0" b="889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F94CD">
      <w:pPr>
        <w:numPr>
          <w:ilvl w:val="0"/>
          <w:numId w:val="0"/>
        </w:numPr>
        <w:jc w:val="left"/>
      </w:pPr>
    </w:p>
    <w:p w14:paraId="0566E7D4">
      <w:pPr>
        <w:numPr>
          <w:ilvl w:val="0"/>
          <w:numId w:val="0"/>
        </w:numPr>
        <w:jc w:val="left"/>
      </w:pPr>
    </w:p>
    <w:p w14:paraId="1DC8B4CA">
      <w:pPr>
        <w:jc w:val="left"/>
      </w:pPr>
    </w:p>
    <w:p w14:paraId="3648ECAA">
      <w:pPr>
        <w:jc w:val="left"/>
      </w:pPr>
    </w:p>
    <w:p w14:paraId="1B3AFCBC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6D3F7A0"/>
    <w:multiLevelType w:val="singleLevel"/>
    <w:tmpl w:val="A6D3F7A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JlMjc2ZTYwYjJlY2FlYzZmMjcyMjEyMmFhOTU0MmYifQ=="/>
  </w:docVars>
  <w:rsids>
    <w:rsidRoot w:val="07DA0C23"/>
    <w:rsid w:val="07DA0C23"/>
    <w:rsid w:val="08813806"/>
    <w:rsid w:val="2A627C1F"/>
    <w:rsid w:val="7A222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autoRedefine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basedOn w:val="1"/>
    <w:next w:val="1"/>
    <w:autoRedefine/>
    <w:qFormat/>
    <w:uiPriority w:val="0"/>
    <w:pPr>
      <w:tabs>
        <w:tab w:val="right" w:leader="dot" w:pos="8296"/>
      </w:tabs>
      <w:ind w:left="0" w:leftChars="0" w:firstLine="0" w:firstLineChars="0"/>
    </w:pPr>
    <w:rPr>
      <w:rFonts w:ascii="Calibri" w:hAnsi="Calibri" w:eastAsia="黑体" w:cs="Times New Roman"/>
      <w:color w:val="000000"/>
      <w:sz w:val="4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234</Words>
  <Characters>273</Characters>
  <Lines>0</Lines>
  <Paragraphs>0</Paragraphs>
  <TotalTime>0</TotalTime>
  <ScaleCrop>false</ScaleCrop>
  <LinksUpToDate>false</LinksUpToDate>
  <CharactersWithSpaces>273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2024-05-13T06:23:00Z</dcterms:created>
  <dc:creator>星♥</dc:creator>
  <cp:lastModifiedBy>星♥</cp:lastModifiedBy>
  <dcterms:modified xsi:type="dcterms:W3CDTF">2024-10-12T08:29:28Z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2A33872DC7614D4697EABAA04A22A46C_11</vt:lpwstr>
  </property>
</Properties>
</file>