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37AC050">
      <w:pPr>
        <w:pStyle w:val="2"/>
        <w:jc w:val="center"/>
      </w:pPr>
      <w:r>
        <w:rPr>
          <w:rFonts w:hint="eastAsia"/>
        </w:rPr>
        <w:t>创新项目系统操作手册（学院</w:t>
      </w:r>
      <w:r>
        <w:rPr>
          <w:rFonts w:hint="eastAsia"/>
          <w:lang w:val="en-US" w:eastAsia="zh-CN"/>
        </w:rPr>
        <w:t>管理员</w:t>
      </w:r>
      <w:r>
        <w:rPr>
          <w:rFonts w:hint="eastAsia"/>
        </w:rPr>
        <w:t>）</w:t>
      </w:r>
    </w:p>
    <w:p w14:paraId="2B555BA3">
      <w:pPr>
        <w:numPr>
          <w:ilvl w:val="0"/>
          <w:numId w:val="1"/>
        </w:numPr>
        <w:jc w:val="left"/>
      </w:pPr>
      <w:bookmarkStart w:id="0" w:name="OLE_LINK1"/>
      <w:r>
        <w:rPr>
          <w:rFonts w:hint="eastAsia"/>
        </w:rPr>
        <w:t>打开链接https://sjjx.zjgsu.edu.cn/workApp/home</w:t>
      </w:r>
      <w:r>
        <w:rPr>
          <w:rFonts w:hint="eastAsia"/>
          <w:lang w:val="en-US" w:eastAsia="zh-CN"/>
        </w:rPr>
        <w:t>进入后选择用户登录，点击</w:t>
      </w:r>
    </w:p>
    <w:p w14:paraId="04A93550">
      <w:pPr>
        <w:jc w:val="left"/>
      </w:pPr>
      <w:r>
        <w:rPr>
          <w:rFonts w:hint="eastAsia"/>
          <w:lang w:val="en-US" w:eastAsia="zh-CN"/>
        </w:rPr>
        <w:t>统一身份认证，</w:t>
      </w:r>
      <w:r>
        <w:rPr>
          <w:rFonts w:hint="eastAsia"/>
        </w:rPr>
        <w:t>输入学号、密码进行登录。</w:t>
      </w:r>
    </w:p>
    <w:bookmarkEnd w:id="0"/>
    <w:p w14:paraId="6A6F0145">
      <w:pPr>
        <w:jc w:val="left"/>
      </w:pPr>
      <w:r>
        <w:drawing>
          <wp:inline distT="0" distB="0" distL="114300" distR="114300">
            <wp:extent cx="5273040" cy="2866390"/>
            <wp:effectExtent l="0" t="0" r="1016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6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A82B0">
      <w:pPr>
        <w:jc w:val="left"/>
      </w:pPr>
    </w:p>
    <w:p w14:paraId="03387C0E">
      <w:pPr>
        <w:numPr>
          <w:ilvl w:val="0"/>
          <w:numId w:val="1"/>
        </w:numPr>
        <w:jc w:val="left"/>
      </w:pPr>
      <w:r>
        <w:rPr>
          <w:rFonts w:hint="eastAsia"/>
          <w:lang w:val="en-US" w:eastAsia="zh-CN"/>
        </w:rPr>
        <w:t>进入后找到应用入口，点击创新项目。</w:t>
      </w:r>
    </w:p>
    <w:p w14:paraId="7FD3B433">
      <w:pPr>
        <w:jc w:val="left"/>
      </w:pPr>
      <w:r>
        <w:drawing>
          <wp:inline distT="0" distB="0" distL="114300" distR="114300">
            <wp:extent cx="5269230" cy="3973830"/>
            <wp:effectExtent l="0" t="0" r="1270" b="1270"/>
            <wp:docPr id="2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7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59ACF">
      <w:pPr>
        <w:numPr>
          <w:ilvl w:val="0"/>
          <w:numId w:val="1"/>
        </w:numPr>
        <w:jc w:val="left"/>
      </w:pPr>
      <w:r>
        <w:rPr>
          <w:rFonts w:hint="eastAsia"/>
        </w:rPr>
        <w:t>登录完成后点击右上角姓名，出现后台管理，点击进入。</w:t>
      </w:r>
    </w:p>
    <w:p w14:paraId="7DB6AB26">
      <w:pPr>
        <w:jc w:val="left"/>
      </w:pPr>
      <w:r>
        <w:drawing>
          <wp:inline distT="0" distB="0" distL="114300" distR="114300">
            <wp:extent cx="5271135" cy="2899410"/>
            <wp:effectExtent l="0" t="0" r="12065" b="8890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E8B73">
      <w:pPr>
        <w:jc w:val="left"/>
      </w:pPr>
    </w:p>
    <w:p w14:paraId="25593088">
      <w:pPr>
        <w:jc w:val="left"/>
      </w:pPr>
    </w:p>
    <w:p w14:paraId="0D3FB926">
      <w:pPr>
        <w:jc w:val="left"/>
      </w:pPr>
    </w:p>
    <w:p w14:paraId="6E11951D">
      <w:pPr>
        <w:jc w:val="left"/>
      </w:pPr>
    </w:p>
    <w:p w14:paraId="346B3DCB">
      <w:pPr>
        <w:numPr>
          <w:ilvl w:val="0"/>
          <w:numId w:val="1"/>
        </w:numPr>
        <w:jc w:val="left"/>
        <w:rPr>
          <w:rFonts w:hint="default"/>
          <w:lang w:val="en-US"/>
        </w:rPr>
      </w:pPr>
      <w:r>
        <w:rPr>
          <w:rFonts w:hint="eastAsia"/>
        </w:rPr>
        <w:t>进入后台管理，</w:t>
      </w:r>
      <w:r>
        <w:rPr>
          <w:rFonts w:hint="eastAsia"/>
          <w:lang w:val="en-US" w:eastAsia="zh-CN"/>
        </w:rPr>
        <w:t>点击报名管理可查看当前个项目本学院报名情况，点击数字可查看对应的项目数据</w:t>
      </w:r>
    </w:p>
    <w:p w14:paraId="397DFBEC">
      <w:pPr>
        <w:jc w:val="left"/>
      </w:pPr>
      <w:r>
        <w:drawing>
          <wp:inline distT="0" distB="0" distL="114300" distR="114300">
            <wp:extent cx="5269230" cy="2628900"/>
            <wp:effectExtent l="0" t="0" r="1270" b="0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5A4A7A">
      <w:pPr>
        <w:jc w:val="left"/>
      </w:pPr>
    </w:p>
    <w:p w14:paraId="6A660941">
      <w:pPr>
        <w:jc w:val="left"/>
      </w:pPr>
    </w:p>
    <w:p w14:paraId="473DE555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学院管理员可退回指导教师已评阅，点击【报名管理】，选择项目，进入后详情下方有一个驳回指导教师评阅的按钮，可以点击退回，退回至指导教师待评阅。</w:t>
      </w:r>
    </w:p>
    <w:p w14:paraId="6EE050B9">
      <w:pPr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注：退回只可以在指导教师评阅后，学院审核之前进行退回，若学院审核后则无法进行退回。</w:t>
      </w:r>
    </w:p>
    <w:p w14:paraId="4FE51912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71135" cy="1984375"/>
            <wp:effectExtent l="0" t="0" r="12065" b="952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8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34144">
      <w:pPr>
        <w:numPr>
          <w:ilvl w:val="0"/>
          <w:numId w:val="0"/>
        </w:numPr>
        <w:ind w:leftChars="0"/>
        <w:jc w:val="left"/>
      </w:pPr>
      <w:r>
        <w:drawing>
          <wp:inline distT="0" distB="0" distL="114300" distR="114300">
            <wp:extent cx="5269865" cy="3361055"/>
            <wp:effectExtent l="0" t="0" r="635" b="444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6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3ADD39">
      <w:pPr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drawing>
          <wp:inline distT="0" distB="0" distL="114300" distR="114300">
            <wp:extent cx="4189730" cy="3088005"/>
            <wp:effectExtent l="0" t="0" r="1270" b="1079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89730" cy="3088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CCDD0">
      <w:pPr>
        <w:jc w:val="left"/>
      </w:pPr>
    </w:p>
    <w:p w14:paraId="17E11AFF">
      <w:pPr>
        <w:jc w:val="left"/>
      </w:pPr>
    </w:p>
    <w:p w14:paraId="5438EAAC">
      <w:pPr>
        <w:numPr>
          <w:ilvl w:val="0"/>
          <w:numId w:val="1"/>
        </w:numPr>
        <w:jc w:val="left"/>
        <w:rPr>
          <w:rFonts w:hint="default" w:eastAsiaTheme="minorEastAsia"/>
          <w:lang w:val="en-US" w:eastAsia="zh-CN"/>
        </w:rPr>
      </w:pPr>
      <w:bookmarkStart w:id="1" w:name="OLE_LINK2"/>
      <w:r>
        <w:rPr>
          <w:rFonts w:hint="eastAsia"/>
          <w:lang w:val="en-US" w:eastAsia="zh-CN"/>
        </w:rPr>
        <w:t>点击学院项目可查看院级项目，院级项目为学院领导进行审核通过的项目（即为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院级立项</w:t>
      </w:r>
      <w:r>
        <w:rPr>
          <w:rFonts w:hint="eastAsia"/>
          <w:lang w:val="en-US" w:eastAsia="zh-CN"/>
        </w:rPr>
        <w:t>）。</w:t>
      </w:r>
    </w:p>
    <w:bookmarkEnd w:id="1"/>
    <w:p w14:paraId="48D35306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9230" cy="1127760"/>
            <wp:effectExtent l="0" t="0" r="127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20329">
      <w:pPr>
        <w:numPr>
          <w:ilvl w:val="0"/>
          <w:numId w:val="0"/>
        </w:numPr>
        <w:jc w:val="left"/>
      </w:pPr>
    </w:p>
    <w:p w14:paraId="3B20E0F9">
      <w:pPr>
        <w:numPr>
          <w:ilvl w:val="0"/>
          <w:numId w:val="1"/>
        </w:num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点击学院项目可查看院级项目，院级项目为学院领导进行审核通过的项目（即为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院级立项</w:t>
      </w:r>
      <w:r>
        <w:rPr>
          <w:rFonts w:hint="eastAsia"/>
          <w:lang w:val="en-US" w:eastAsia="zh-CN"/>
        </w:rPr>
        <w:t>）。</w:t>
      </w:r>
    </w:p>
    <w:p w14:paraId="3647E5AB">
      <w:pPr>
        <w:jc w:val="left"/>
      </w:pPr>
    </w:p>
    <w:p w14:paraId="7E15C644">
      <w:pPr>
        <w:jc w:val="left"/>
      </w:pPr>
    </w:p>
    <w:p w14:paraId="294F515C">
      <w:pPr>
        <w:numPr>
          <w:ilvl w:val="0"/>
          <w:numId w:val="1"/>
        </w:numPr>
        <w:ind w:left="0" w:leftChars="0" w:firstLine="0" w:firstLineChars="0"/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【</w:t>
      </w:r>
      <w:r>
        <w:rPr>
          <w:rFonts w:hint="eastAsia"/>
          <w:lang w:val="en-US" w:eastAsia="zh-CN"/>
        </w:rPr>
        <w:t>国家级、校级项目-立项阶段</w:t>
      </w:r>
      <w:r>
        <w:rPr>
          <w:rFonts w:hint="eastAsia"/>
          <w:lang w:eastAsia="zh-CN"/>
        </w:rPr>
        <w:t>】</w:t>
      </w:r>
      <w:r>
        <w:rPr>
          <w:rFonts w:hint="eastAsia"/>
        </w:rPr>
        <w:t>学生报名后，</w:t>
      </w:r>
      <w:r>
        <w:rPr>
          <w:rFonts w:hint="eastAsia"/>
          <w:lang w:val="en-US" w:eastAsia="zh-CN"/>
        </w:rPr>
        <w:t>指导教师评阅完成，学院管理员在后台评审管理中，在立项阶段中点击院级评审，进行创建评审分组</w:t>
      </w:r>
    </w:p>
    <w:p w14:paraId="65F4A953">
      <w:pPr>
        <w:jc w:val="left"/>
      </w:pPr>
      <w:r>
        <w:drawing>
          <wp:inline distT="0" distB="0" distL="114300" distR="114300">
            <wp:extent cx="5269230" cy="2628900"/>
            <wp:effectExtent l="0" t="0" r="1270" b="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48753">
      <w:pPr>
        <w:jc w:val="left"/>
      </w:pPr>
    </w:p>
    <w:p w14:paraId="1A403675">
      <w:pPr>
        <w:numPr>
          <w:ilvl w:val="0"/>
          <w:numId w:val="1"/>
        </w:numPr>
        <w:ind w:left="0" w:leftChars="0" w:firstLine="0" w:firstLineChars="0"/>
        <w:jc w:val="left"/>
      </w:pPr>
      <w:r>
        <w:rPr>
          <w:rFonts w:hint="eastAsia"/>
          <w:lang w:val="en-US" w:eastAsia="zh-CN"/>
        </w:rPr>
        <w:t>进入评审管理后，进行创建评审组，可单独创建，也可以批量进行创建</w:t>
      </w:r>
    </w:p>
    <w:p w14:paraId="10B40E5D"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5269865" cy="1886585"/>
            <wp:effectExtent l="0" t="0" r="635" b="571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68BDE">
      <w:pPr>
        <w:numPr>
          <w:ilvl w:val="0"/>
          <w:numId w:val="0"/>
        </w:numPr>
        <w:jc w:val="left"/>
      </w:pPr>
    </w:p>
    <w:p w14:paraId="2620725A">
      <w:pPr>
        <w:numPr>
          <w:ilvl w:val="0"/>
          <w:numId w:val="1"/>
        </w:numPr>
        <w:ind w:left="0" w:leftChars="0" w:firstLine="0" w:firstLineChars="0"/>
        <w:jc w:val="left"/>
      </w:pPr>
      <w:r>
        <w:rPr>
          <w:rFonts w:hint="eastAsia"/>
          <w:lang w:val="en-US" w:eastAsia="zh-CN"/>
        </w:rPr>
        <w:t>创建完成后选择某一个组可进行名称、时间、专家、分组项目的修改操作。</w:t>
      </w:r>
    </w:p>
    <w:p w14:paraId="2C75D988">
      <w:pPr>
        <w:jc w:val="left"/>
      </w:pPr>
      <w:r>
        <w:drawing>
          <wp:inline distT="0" distB="0" distL="114300" distR="114300">
            <wp:extent cx="5269230" cy="3140710"/>
            <wp:effectExtent l="0" t="0" r="1270" b="889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47B112"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填写规则：</w:t>
      </w:r>
    </w:p>
    <w:p w14:paraId="132C8235">
      <w:pPr>
        <w:jc w:val="left"/>
        <w:rPr>
          <w:rFonts w:hint="default"/>
          <w:lang w:val="en-US" w:eastAsia="zh-CN"/>
        </w:rPr>
      </w:pPr>
      <w:r>
        <w:rPr>
          <w:rFonts w:hint="eastAsia"/>
          <w:b w:val="0"/>
          <w:bCs w:val="0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评审需按照公告中学院评审时间范围内进行，超出时间则无法操作评审管理功能</w:t>
      </w:r>
    </w:p>
    <w:p w14:paraId="707678F3">
      <w:pPr>
        <w:numPr>
          <w:ilvl w:val="0"/>
          <w:numId w:val="2"/>
        </w:num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设置评审开始、结束时间，专家须在此时间段内进行评审；</w:t>
      </w:r>
    </w:p>
    <w:p w14:paraId="4185211D">
      <w:pPr>
        <w:numPr>
          <w:ilvl w:val="0"/>
          <w:numId w:val="2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结果形式选择打分则专家须进行打分，若选择为审核，则专家须选择通过/不通过；</w:t>
      </w:r>
    </w:p>
    <w:p w14:paraId="5DF2A51D">
      <w:pPr>
        <w:numPr>
          <w:ilvl w:val="0"/>
          <w:numId w:val="2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答辩地点，根据情况进行填写，若不进行答辩不用填写。</w:t>
      </w:r>
    </w:p>
    <w:p w14:paraId="34C1C1F4">
      <w:pPr>
        <w:numPr>
          <w:ilvl w:val="0"/>
          <w:numId w:val="2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选择评审专家，选择当前分组的评审专家。</w:t>
      </w:r>
    </w:p>
    <w:p w14:paraId="705D00FA">
      <w:pPr>
        <w:numPr>
          <w:ilvl w:val="0"/>
          <w:numId w:val="2"/>
        </w:numPr>
        <w:ind w:left="0" w:lef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分组时可选择自动分组，如：当前项目数10，每组项目数填写2，则自动分为两组；若不需分组，则在分组上填写较大数值即可，如项目书为10，每组项目数填写10，则只会有一组；若选择手动分组，则当前学院的项目全部显示，进行勾选分组。</w:t>
      </w:r>
    </w:p>
    <w:p w14:paraId="4F19098C">
      <w:pPr>
        <w:numPr>
          <w:ilvl w:val="0"/>
          <w:numId w:val="2"/>
        </w:numPr>
        <w:ind w:left="0" w:leftChars="0" w:firstLine="0" w:firstLine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点击确认时会进行校验，校验当前的项目指导教师是否未同意，若有未同意的，学院管理员可进行通知教师同意，或直接进行点击全部同意或全部拒绝。</w:t>
      </w:r>
    </w:p>
    <w:p w14:paraId="1B769AAA">
      <w:pPr>
        <w:numPr>
          <w:ilvl w:val="0"/>
          <w:numId w:val="0"/>
        </w:numPr>
        <w:ind w:leftChars="0"/>
        <w:jc w:val="left"/>
      </w:pPr>
      <w:r>
        <w:rPr>
          <w:rFonts w:hint="default"/>
          <w:lang w:val="en-US" w:eastAsia="zh-CN"/>
        </w:rPr>
        <w:drawing>
          <wp:inline distT="0" distB="0" distL="114300" distR="114300">
            <wp:extent cx="5271135" cy="2832735"/>
            <wp:effectExtent l="0" t="0" r="12065" b="12065"/>
            <wp:docPr id="3" name="图片 3" descr="60edd37ab5799895094c0011212afb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60edd37ab5799895094c0011212afb4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3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450CF">
      <w:pPr>
        <w:jc w:val="left"/>
      </w:pPr>
      <w:r>
        <w:rPr>
          <w:rFonts w:hint="eastAsia"/>
          <w:lang w:val="en-US" w:eastAsia="zh-CN"/>
        </w:rPr>
        <w:t>也可对分组进行批量操作，分配项目、修改时间</w:t>
      </w:r>
    </w:p>
    <w:p w14:paraId="62EB5F87">
      <w:pPr>
        <w:jc w:val="left"/>
      </w:pPr>
      <w:r>
        <w:drawing>
          <wp:inline distT="0" distB="0" distL="114300" distR="114300">
            <wp:extent cx="4158615" cy="4585335"/>
            <wp:effectExtent l="0" t="0" r="6985" b="1206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58615" cy="4585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FB7FC">
      <w:p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b/>
          <w:bCs/>
          <w:lang w:val="en-US" w:eastAsia="zh-CN"/>
        </w:rPr>
        <w:t>批量自动分组</w:t>
      </w:r>
      <w:r>
        <w:rPr>
          <w:rFonts w:hint="eastAsia"/>
          <w:lang w:val="en-US" w:eastAsia="zh-CN"/>
        </w:rPr>
        <w:t>可选中组，选中项目所属学院，设置每组项目数量进行自动分配。</w:t>
      </w:r>
    </w:p>
    <w:p w14:paraId="7429CE12">
      <w:pPr>
        <w:jc w:val="left"/>
      </w:pPr>
      <w:r>
        <w:drawing>
          <wp:inline distT="0" distB="0" distL="114300" distR="114300">
            <wp:extent cx="5272405" cy="2410460"/>
            <wp:effectExtent l="0" t="0" r="10795" b="254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10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B13EA">
      <w:p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批量编辑时间，选中分组后进行批量编辑，可统一调整每个组的评审时间，抽签时间等</w:t>
      </w:r>
    </w:p>
    <w:p w14:paraId="402704A2">
      <w:pPr>
        <w:jc w:val="left"/>
      </w:pPr>
      <w:r>
        <w:drawing>
          <wp:inline distT="0" distB="0" distL="114300" distR="114300">
            <wp:extent cx="5265420" cy="2135505"/>
            <wp:effectExtent l="0" t="0" r="5080" b="10795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35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C5384">
      <w:pPr>
        <w:jc w:val="left"/>
      </w:pPr>
    </w:p>
    <w:p w14:paraId="33E9869B">
      <w:pPr>
        <w:numPr>
          <w:ilvl w:val="0"/>
          <w:numId w:val="1"/>
        </w:numPr>
        <w:ind w:left="0" w:leftChars="0" w:firstLine="0" w:firstLineChars="0"/>
        <w:jc w:val="left"/>
      </w:pPr>
      <w:r>
        <w:rPr>
          <w:rFonts w:hint="eastAsia"/>
        </w:rPr>
        <w:t>分组管理中可</w:t>
      </w:r>
      <w:r>
        <w:rPr>
          <w:rFonts w:hint="eastAsia"/>
          <w:lang w:val="en-US" w:eastAsia="zh-CN"/>
        </w:rPr>
        <w:t>随机</w:t>
      </w:r>
      <w:r>
        <w:rPr>
          <w:rFonts w:hint="eastAsia"/>
        </w:rPr>
        <w:t>生成</w:t>
      </w:r>
      <w:r>
        <w:rPr>
          <w:rFonts w:hint="eastAsia"/>
          <w:lang w:val="en-US" w:eastAsia="zh-CN"/>
        </w:rPr>
        <w:t>答辩</w:t>
      </w:r>
      <w:r>
        <w:rPr>
          <w:rFonts w:hint="eastAsia"/>
        </w:rPr>
        <w:t>序号，也可以输入确定的序号，学生创新项目答辩按照序号进行，可对该项目分配专家，由专家登录系统进行打分</w:t>
      </w:r>
    </w:p>
    <w:p w14:paraId="20DDB44A">
      <w:pPr>
        <w:jc w:val="left"/>
      </w:pPr>
      <w:r>
        <w:drawing>
          <wp:inline distT="0" distB="0" distL="114300" distR="114300">
            <wp:extent cx="5271135" cy="2899410"/>
            <wp:effectExtent l="0" t="0" r="12065" b="8890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5A3566">
      <w:pPr>
        <w:jc w:val="left"/>
      </w:pPr>
    </w:p>
    <w:p w14:paraId="43BF84F0">
      <w:pPr>
        <w:jc w:val="left"/>
      </w:pPr>
    </w:p>
    <w:p w14:paraId="255BC0D5">
      <w:pPr>
        <w:jc w:val="left"/>
      </w:pPr>
    </w:p>
    <w:p w14:paraId="4C017675">
      <w:pPr>
        <w:jc w:val="left"/>
      </w:pPr>
    </w:p>
    <w:p w14:paraId="6F2A407D">
      <w:pPr>
        <w:jc w:val="left"/>
      </w:pPr>
    </w:p>
    <w:p w14:paraId="42F90162">
      <w:pPr>
        <w:jc w:val="left"/>
      </w:pPr>
    </w:p>
    <w:p w14:paraId="65B6DDBF">
      <w:pPr>
        <w:jc w:val="left"/>
      </w:pPr>
    </w:p>
    <w:p w14:paraId="3365DDBA">
      <w:pPr>
        <w:jc w:val="left"/>
      </w:pPr>
    </w:p>
    <w:p w14:paraId="65F7ED47">
      <w:pPr>
        <w:jc w:val="left"/>
      </w:pPr>
    </w:p>
    <w:p w14:paraId="668D0E4A">
      <w:pPr>
        <w:jc w:val="left"/>
      </w:pPr>
    </w:p>
    <w:p w14:paraId="21D11447">
      <w:pPr>
        <w:jc w:val="left"/>
      </w:pPr>
    </w:p>
    <w:p w14:paraId="0DFA7583">
      <w:pPr>
        <w:jc w:val="left"/>
      </w:pPr>
    </w:p>
    <w:p w14:paraId="1290C9F4">
      <w:pPr>
        <w:jc w:val="left"/>
      </w:pPr>
    </w:p>
    <w:p w14:paraId="7356AC49">
      <w:pPr>
        <w:jc w:val="left"/>
      </w:pPr>
    </w:p>
    <w:p w14:paraId="5F1C5126">
      <w:pPr>
        <w:jc w:val="left"/>
      </w:pPr>
    </w:p>
    <w:p w14:paraId="5C61F68B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</w:rPr>
      </w:pPr>
      <w:r>
        <w:rPr>
          <w:rFonts w:hint="eastAsia"/>
        </w:rPr>
        <w:t>结果管理中查看专家评审分数结果，管理员对评审结果审核“通过”、“不通过”。</w:t>
      </w:r>
    </w:p>
    <w:p w14:paraId="67AB6932">
      <w:pPr>
        <w:numPr>
          <w:ilvl w:val="0"/>
          <w:numId w:val="0"/>
        </w:numPr>
        <w:ind w:leftChars="0"/>
        <w:jc w:val="left"/>
        <w:rPr>
          <w:rFonts w:hint="eastAsia"/>
        </w:rPr>
      </w:pPr>
      <w:r>
        <w:drawing>
          <wp:inline distT="0" distB="0" distL="114300" distR="114300">
            <wp:extent cx="5269230" cy="2628900"/>
            <wp:effectExtent l="0" t="0" r="1270" b="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E3E5D">
      <w:pPr>
        <w:jc w:val="left"/>
      </w:pPr>
    </w:p>
    <w:p w14:paraId="58EC4E47">
      <w:pPr>
        <w:jc w:val="center"/>
      </w:pPr>
    </w:p>
    <w:p w14:paraId="175D5910">
      <w:pPr>
        <w:jc w:val="left"/>
      </w:pPr>
    </w:p>
    <w:p w14:paraId="39C2FE1D">
      <w:pPr>
        <w:jc w:val="left"/>
      </w:pPr>
    </w:p>
    <w:p w14:paraId="0589DED3">
      <w:pPr>
        <w:numPr>
          <w:ilvl w:val="0"/>
          <w:numId w:val="1"/>
        </w:numPr>
        <w:ind w:left="0" w:leftChars="0" w:firstLine="0" w:firstLineChars="0"/>
        <w:jc w:val="left"/>
      </w:pPr>
      <w:r>
        <w:rPr>
          <w:rFonts w:hint="eastAsia"/>
        </w:rPr>
        <w:t>评审通过后，在</w:t>
      </w:r>
      <w:r>
        <w:rPr>
          <w:rFonts w:hint="eastAsia"/>
          <w:lang w:val="en-US" w:eastAsia="zh-CN"/>
        </w:rPr>
        <w:t>审核管理</w:t>
      </w:r>
      <w:r>
        <w:rPr>
          <w:rFonts w:hint="eastAsia"/>
        </w:rPr>
        <w:t>中，</w:t>
      </w:r>
      <w:r>
        <w:rPr>
          <w:rFonts w:hint="eastAsia"/>
          <w:lang w:val="en-US" w:eastAsia="zh-CN"/>
        </w:rPr>
        <w:t>选择项目进入可查看所在学院项目情况，学院管理员可在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报名管理</w:t>
      </w:r>
      <w:r>
        <w:rPr>
          <w:rFonts w:hint="eastAsia"/>
          <w:lang w:val="en-US" w:eastAsia="zh-CN"/>
        </w:rPr>
        <w:t>与</w:t>
      </w:r>
      <w:r>
        <w:rPr>
          <w:rFonts w:hint="eastAsia"/>
          <w:b/>
          <w:bCs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审核管理</w:t>
      </w:r>
      <w:r>
        <w:rPr>
          <w:rFonts w:hint="eastAsia"/>
          <w:lang w:val="en-US" w:eastAsia="zh-CN"/>
        </w:rPr>
        <w:t>中选择项目进行导出，报名管理中可导出详细项目内容，审核管理可导出基本项目信息。</w:t>
      </w:r>
    </w:p>
    <w:p w14:paraId="183E1E8D">
      <w:pPr>
        <w:widowControl w:val="0"/>
        <w:numPr>
          <w:ilvl w:val="0"/>
          <w:numId w:val="0"/>
        </w:num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2628900"/>
            <wp:effectExtent l="0" t="0" r="1270" b="0"/>
            <wp:docPr id="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EAA96">
      <w:pPr>
        <w:widowControl w:val="0"/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4A9A0AD1">
      <w:pPr>
        <w:widowControl w:val="0"/>
        <w:numPr>
          <w:ilvl w:val="0"/>
          <w:numId w:val="0"/>
        </w:numPr>
        <w:jc w:val="left"/>
        <w:rPr>
          <w:rFonts w:hint="eastAsia"/>
          <w:lang w:val="en-US" w:eastAsia="zh-CN"/>
        </w:rPr>
      </w:pPr>
    </w:p>
    <w:p w14:paraId="13B769C9">
      <w:pPr>
        <w:numPr>
          <w:ilvl w:val="0"/>
          <w:numId w:val="1"/>
        </w:numPr>
        <w:ind w:left="0" w:leftChars="0" w:firstLine="0" w:firstLineChars="0"/>
        <w:jc w:val="left"/>
      </w:pPr>
      <w:r>
        <w:rPr>
          <w:rFonts w:hint="eastAsia"/>
        </w:rPr>
        <w:t>学院领导根据评审结果</w:t>
      </w:r>
      <w:r>
        <w:rPr>
          <w:rFonts w:hint="eastAsia"/>
          <w:lang w:val="en-US" w:eastAsia="zh-CN"/>
        </w:rPr>
        <w:t>进行</w:t>
      </w:r>
      <w:r>
        <w:rPr>
          <w:rFonts w:hint="eastAsia"/>
        </w:rPr>
        <w:t>确认通过/不通过</w:t>
      </w:r>
      <w:r>
        <w:rPr>
          <w:rFonts w:hint="eastAsia"/>
          <w:lang w:eastAsia="zh-CN"/>
        </w:rPr>
        <w:t>。</w:t>
      </w:r>
    </w:p>
    <w:p w14:paraId="590DD318">
      <w:pPr>
        <w:numPr>
          <w:ilvl w:val="0"/>
          <w:numId w:val="0"/>
        </w:numPr>
        <w:jc w:val="left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若项目为</w:t>
      </w: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国家级项目，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学院领导</w:t>
      </w:r>
      <w:r>
        <w:rPr>
          <w:rFonts w:hint="eastAsia"/>
        </w:rPr>
        <w:t>通过后为</w:t>
      </w:r>
      <w:r>
        <w:rPr>
          <w:rFonts w:hint="eastAsia"/>
          <w:lang w:val="en-US" w:eastAsia="zh-CN"/>
        </w:rPr>
        <w:t>需学校管理员进行评审/审核，通过后即为</w:t>
      </w:r>
      <w:r>
        <w:rPr>
          <w:rFonts w:hint="eastAsia"/>
        </w:rPr>
        <w:t>立项</w:t>
      </w:r>
      <w:r>
        <w:rPr>
          <w:rFonts w:hint="eastAsia"/>
          <w:lang w:eastAsia="zh-CN"/>
        </w:rPr>
        <w:t>；</w:t>
      </w:r>
    </w:p>
    <w:p w14:paraId="5AD529A6">
      <w:pPr>
        <w:numPr>
          <w:ilvl w:val="0"/>
          <w:numId w:val="0"/>
        </w:numPr>
        <w:jc w:val="left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/>
          <w:lang w:val="en-US" w:eastAsia="zh-CN"/>
        </w:rPr>
        <w:t>若项目为</w:t>
      </w: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校级项目，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学院领导审核通过后可进行推荐项目，若不推荐则为院级项目，若推荐，则校级管理员进行审核，审核通过后即为校级立项。</w:t>
      </w:r>
    </w:p>
    <w:p w14:paraId="243E3583">
      <w:pPr>
        <w:numPr>
          <w:ilvl w:val="0"/>
          <w:numId w:val="0"/>
        </w:numPr>
        <w:jc w:val="left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p w14:paraId="02923E11">
      <w:pPr>
        <w:widowControl w:val="0"/>
        <w:numPr>
          <w:ilvl w:val="0"/>
          <w:numId w:val="1"/>
        </w:numPr>
        <w:ind w:left="0" w:leftChars="0" w:firstLine="0" w:firstLineChars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点击【报名管理】查看本学院项目情况，可点击下方报名数、立项数进行查看对应项目，点击查看项目进入后可对所有项目内容进行修改编辑。</w:t>
      </w:r>
      <w:bookmarkStart w:id="2" w:name="_GoBack"/>
      <w:bookmarkEnd w:id="2"/>
    </w:p>
    <w:p w14:paraId="7C108B2F">
      <w:pPr>
        <w:widowControl w:val="0"/>
        <w:numPr>
          <w:ilvl w:val="0"/>
          <w:numId w:val="0"/>
        </w:numPr>
        <w:ind w:leftChars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报名管理→学院项目→选择项目（查看项目）→修改</w:t>
      </w:r>
    </w:p>
    <w:p w14:paraId="716371A5">
      <w:pPr>
        <w:widowControl w:val="0"/>
        <w:numPr>
          <w:ilvl w:val="0"/>
          <w:numId w:val="0"/>
        </w:numPr>
        <w:ind w:leftChars="0"/>
        <w:jc w:val="left"/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注：</w:t>
      </w:r>
    </w:p>
    <w:p w14:paraId="25CEEEA9">
      <w:pPr>
        <w:widowControl w:val="0"/>
        <w:numPr>
          <w:ilvl w:val="0"/>
          <w:numId w:val="0"/>
        </w:numPr>
        <w:ind w:leftChars="0"/>
        <w:jc w:val="left"/>
        <w:rPr>
          <w:rFonts w:hint="default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校创项目：若项目为院级项目时可进行修改，若推荐校级，校级管理员审核通过则不可进行修改。</w:t>
      </w:r>
    </w:p>
    <w:p w14:paraId="598BBB4A">
      <w:pPr>
        <w:widowControl w:val="0"/>
        <w:numPr>
          <w:ilvl w:val="0"/>
          <w:numId w:val="0"/>
        </w:numPr>
        <w:ind w:leftChars="0"/>
        <w:jc w:val="left"/>
        <w:rPr>
          <w:rFonts w:hint="default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/>
          <w:color w:val="E54C5E" w:themeColor="accent6"/>
          <w:lang w:val="en-US" w:eastAsia="zh-CN"/>
          <w14:textFill>
            <w14:solidFill>
              <w14:schemeClr w14:val="accent6"/>
            </w14:solidFill>
          </w14:textFill>
        </w:rPr>
        <w:t>国创项目：若项目未立项则在学校项目中进行修改，已立项则不可修改。</w:t>
      </w:r>
    </w:p>
    <w:p w14:paraId="3F63C74D">
      <w:pPr>
        <w:jc w:val="left"/>
      </w:pPr>
      <w:r>
        <w:drawing>
          <wp:inline distT="0" distB="0" distL="114300" distR="114300">
            <wp:extent cx="5269230" cy="1378585"/>
            <wp:effectExtent l="0" t="0" r="1270" b="571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37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4E6F1D">
      <w:pPr>
        <w:jc w:val="left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点击修改可修改资助类型与申请经费，修改完成后点击保存。</w:t>
      </w:r>
    </w:p>
    <w:p w14:paraId="68BC6F03">
      <w:pPr>
        <w:jc w:val="left"/>
      </w:pPr>
      <w:r>
        <w:drawing>
          <wp:inline distT="0" distB="0" distL="114300" distR="114300">
            <wp:extent cx="5265420" cy="2358390"/>
            <wp:effectExtent l="0" t="0" r="5080" b="381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35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A34CD">
      <w:pPr>
        <w:jc w:val="left"/>
      </w:pPr>
      <w:r>
        <w:drawing>
          <wp:inline distT="0" distB="0" distL="114300" distR="114300">
            <wp:extent cx="5267325" cy="2642870"/>
            <wp:effectExtent l="0" t="0" r="3175" b="11430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42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F6E839">
      <w:pPr>
        <w:jc w:val="left"/>
        <w:rPr>
          <w:rFonts w:hint="default"/>
          <w:lang w:val="en-US" w:eastAsia="zh-CN"/>
        </w:rPr>
      </w:pPr>
    </w:p>
    <w:p w14:paraId="1AB5F131">
      <w:pPr>
        <w:numPr>
          <w:ilvl w:val="0"/>
          <w:numId w:val="0"/>
        </w:numPr>
        <w:jc w:val="left"/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80B70C1"/>
    <w:multiLevelType w:val="singleLevel"/>
    <w:tmpl w:val="980B70C1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A6D3F7A0"/>
    <w:multiLevelType w:val="singleLevel"/>
    <w:tmpl w:val="A6D3F7A0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JlMjc2ZTYwYjJlY2FlYzZmMjcyMjEyMmFhOTU0MmYifQ=="/>
  </w:docVars>
  <w:rsids>
    <w:rsidRoot w:val="003C2184"/>
    <w:rsid w:val="003C2184"/>
    <w:rsid w:val="0061454D"/>
    <w:rsid w:val="038D16A3"/>
    <w:rsid w:val="043B2184"/>
    <w:rsid w:val="047168CE"/>
    <w:rsid w:val="05A515ED"/>
    <w:rsid w:val="06F2019A"/>
    <w:rsid w:val="07A62C5B"/>
    <w:rsid w:val="08065580"/>
    <w:rsid w:val="08EE04EE"/>
    <w:rsid w:val="0926237D"/>
    <w:rsid w:val="09723D75"/>
    <w:rsid w:val="09820761"/>
    <w:rsid w:val="0DDC10EF"/>
    <w:rsid w:val="0DDE3227"/>
    <w:rsid w:val="0FF816F2"/>
    <w:rsid w:val="122000A0"/>
    <w:rsid w:val="17555BDC"/>
    <w:rsid w:val="19955DB7"/>
    <w:rsid w:val="22440642"/>
    <w:rsid w:val="24B319D7"/>
    <w:rsid w:val="24E16117"/>
    <w:rsid w:val="29930F11"/>
    <w:rsid w:val="2A627C1F"/>
    <w:rsid w:val="2D8B32F1"/>
    <w:rsid w:val="394A20DC"/>
    <w:rsid w:val="3B1E0B35"/>
    <w:rsid w:val="40893C3C"/>
    <w:rsid w:val="43754D8C"/>
    <w:rsid w:val="457450C2"/>
    <w:rsid w:val="51FF4AE6"/>
    <w:rsid w:val="521A1920"/>
    <w:rsid w:val="56E10C5F"/>
    <w:rsid w:val="590607FB"/>
    <w:rsid w:val="674A1F08"/>
    <w:rsid w:val="67FE1203"/>
    <w:rsid w:val="6AFC6742"/>
    <w:rsid w:val="6CB0280D"/>
    <w:rsid w:val="6CC92BD2"/>
    <w:rsid w:val="708934FF"/>
    <w:rsid w:val="7296248F"/>
    <w:rsid w:val="75134281"/>
    <w:rsid w:val="76DC2E30"/>
    <w:rsid w:val="77046816"/>
    <w:rsid w:val="77297BC7"/>
    <w:rsid w:val="78C75871"/>
    <w:rsid w:val="78EE414F"/>
    <w:rsid w:val="7CE523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character" w:default="1" w:styleId="5">
    <w:name w:val="Default Paragraph Font"/>
    <w:autoRedefine/>
    <w:semiHidden/>
    <w:unhideWhenUsed/>
    <w:qFormat/>
    <w:uiPriority w:val="1"/>
  </w:style>
  <w:style w:type="table" w:default="1" w:styleId="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1"/>
    <w:basedOn w:val="1"/>
    <w:next w:val="1"/>
    <w:autoRedefine/>
    <w:qFormat/>
    <w:uiPriority w:val="0"/>
    <w:pPr>
      <w:tabs>
        <w:tab w:val="right" w:leader="dot" w:pos="8296"/>
      </w:tabs>
    </w:pPr>
    <w:rPr>
      <w:rFonts w:ascii="Calibri" w:hAnsi="Calibri" w:eastAsia="黑体" w:cs="Times New Roman"/>
      <w:color w:val="000000"/>
      <w:sz w:val="44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868</Words>
  <Characters>908</Characters>
  <Lines>3</Lines>
  <Paragraphs>1</Paragraphs>
  <TotalTime>43</TotalTime>
  <ScaleCrop>false</ScaleCrop>
  <LinksUpToDate>false</LinksUpToDate>
  <CharactersWithSpaces>908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2024-01-08T08:43:00Z</dcterms:created>
  <dc:creator>1</dc:creator>
  <cp:lastModifiedBy>子苓</cp:lastModifiedBy>
  <dcterms:modified xsi:type="dcterms:W3CDTF">2024-12-09T06:57:28Z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7E396A1F3AEE42818732132EA6A73A20_12</vt:lpwstr>
  </property>
</Properties>
</file>