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宋体" w:hAnsi="宋体" w:eastAsia="宋体" w:cs="宋体"/>
          <w:sz w:val="30"/>
          <w:szCs w:val="30"/>
        </w:rPr>
      </w:pPr>
      <w:bookmarkStart w:id="0" w:name="_GoBack"/>
      <w:bookmarkEnd w:id="0"/>
      <w:r>
        <w:rPr>
          <w:rFonts w:ascii="宋体" w:hAnsi="宋体" w:eastAsia="宋体" w:cs="宋体"/>
          <w:sz w:val="30"/>
          <w:szCs w:val="30"/>
        </w:rPr>
        <w:t>附件1：</w:t>
      </w:r>
      <w:r>
        <w:rPr>
          <w:rFonts w:hint="eastAsia"/>
          <w:sz w:val="30"/>
          <w:szCs w:val="30"/>
        </w:rPr>
        <w:t>浙江工商大学泰隆金融学院202</w:t>
      </w:r>
      <w:r>
        <w:rPr>
          <w:rFonts w:hint="eastAsia"/>
          <w:sz w:val="30"/>
          <w:szCs w:val="30"/>
          <w:lang w:val="en-US" w:eastAsia="zh-CN"/>
        </w:rPr>
        <w:t>4</w:t>
      </w:r>
      <w:r>
        <w:rPr>
          <w:rFonts w:hint="eastAsia"/>
          <w:sz w:val="30"/>
          <w:szCs w:val="30"/>
        </w:rPr>
        <w:t>年度资助选题</w:t>
      </w:r>
      <w:r>
        <w:rPr>
          <w:rFonts w:hint="eastAsia"/>
          <w:sz w:val="30"/>
          <w:szCs w:val="30"/>
          <w:lang w:val="en-US" w:eastAsia="zh-CN"/>
        </w:rPr>
        <w:t>指南</w:t>
      </w:r>
    </w:p>
    <w:p>
      <w:pPr>
        <w:spacing w:line="240" w:lineRule="auto"/>
        <w:rPr>
          <w:sz w:val="30"/>
          <w:szCs w:val="30"/>
        </w:rPr>
      </w:pPr>
      <w:r>
        <w:rPr>
          <w:rStyle w:val="7"/>
          <w:rFonts w:hint="eastAsia"/>
          <w:sz w:val="30"/>
          <w:szCs w:val="30"/>
          <w:lang w:eastAsia="zh-CN"/>
        </w:rPr>
        <w:t>（</w:t>
      </w:r>
      <w:r>
        <w:rPr>
          <w:rStyle w:val="7"/>
          <w:rFonts w:hint="eastAsia"/>
          <w:sz w:val="30"/>
          <w:szCs w:val="30"/>
          <w:lang w:val="en-US" w:eastAsia="zh-CN"/>
        </w:rPr>
        <w:t>一）</w:t>
      </w:r>
      <w:r>
        <w:rPr>
          <w:rStyle w:val="7"/>
          <w:sz w:val="30"/>
          <w:szCs w:val="30"/>
        </w:rPr>
        <w:t>学术类课题列表</w:t>
      </w:r>
    </w:p>
    <w:p>
      <w:pPr>
        <w:keepNext w:val="0"/>
        <w:keepLines w:val="0"/>
        <w:widowControl/>
        <w:numPr>
          <w:ilvl w:val="0"/>
          <w:numId w:val="1"/>
        </w:numPr>
        <w:suppressLineNumbers w:val="0"/>
        <w:spacing w:before="0" w:beforeAutospacing="1" w:after="0" w:afterAutospacing="1" w:line="240" w:lineRule="auto"/>
        <w:rPr>
          <w:sz w:val="28"/>
          <w:szCs w:val="28"/>
        </w:rPr>
      </w:pPr>
      <w:r>
        <w:rPr>
          <w:rStyle w:val="7"/>
          <w:sz w:val="28"/>
          <w:szCs w:val="28"/>
        </w:rPr>
        <w:t>数字金融发展对中小微企业经营状况的影响</w:t>
      </w:r>
    </w:p>
    <w:p>
      <w:pPr>
        <w:pStyle w:val="4"/>
        <w:keepNext w:val="0"/>
        <w:keepLines w:val="0"/>
        <w:widowControl/>
        <w:suppressLineNumbers w:val="0"/>
        <w:spacing w:line="240" w:lineRule="auto"/>
        <w:ind w:firstLine="560" w:firstLineChars="200"/>
        <w:rPr>
          <w:sz w:val="28"/>
          <w:szCs w:val="28"/>
        </w:rPr>
      </w:pPr>
      <w:r>
        <w:rPr>
          <w:sz w:val="28"/>
          <w:szCs w:val="28"/>
        </w:rPr>
        <w:t>本课题旨在探讨数字金融发展如何影响中小微企业的经营状况。通过收集相关数据，本课题将深入分析数字金融在提供融资便利、降低交易成本以及优化企业管理等方面的作用。利用统计分析和案例研究，本课题将评估数字金融对中小微企业盈利能力、运营效率及市场竞争力等关键指标的影响，以期为中小微企业的发展提供有针对性的政策建议。</w:t>
      </w:r>
    </w:p>
    <w:p>
      <w:pPr>
        <w:keepNext w:val="0"/>
        <w:keepLines w:val="0"/>
        <w:widowControl/>
        <w:numPr>
          <w:ilvl w:val="0"/>
          <w:numId w:val="1"/>
        </w:numPr>
        <w:suppressLineNumbers w:val="0"/>
        <w:spacing w:before="0" w:beforeAutospacing="1" w:after="0" w:afterAutospacing="1" w:line="240" w:lineRule="auto"/>
        <w:ind w:left="0" w:leftChars="0" w:firstLine="0" w:firstLineChars="0"/>
        <w:rPr>
          <w:sz w:val="28"/>
          <w:szCs w:val="28"/>
        </w:rPr>
      </w:pPr>
      <w:r>
        <w:rPr>
          <w:rStyle w:val="7"/>
          <w:sz w:val="28"/>
          <w:szCs w:val="28"/>
        </w:rPr>
        <w:t>共同富裕影响个人信用的机制与证据</w:t>
      </w:r>
    </w:p>
    <w:p>
      <w:pPr>
        <w:pStyle w:val="4"/>
        <w:keepNext w:val="0"/>
        <w:keepLines w:val="0"/>
        <w:widowControl/>
        <w:suppressLineNumbers w:val="0"/>
        <w:spacing w:line="240" w:lineRule="auto"/>
        <w:ind w:firstLine="560" w:firstLineChars="200"/>
        <w:rPr>
          <w:sz w:val="28"/>
          <w:szCs w:val="28"/>
        </w:rPr>
      </w:pPr>
      <w:r>
        <w:rPr>
          <w:sz w:val="28"/>
          <w:szCs w:val="28"/>
        </w:rPr>
        <w:t>本课题将研究共同富裕对个人信用的影响机制，并提供实证证据。通过收集相关数据，本课题将分析共同富裕政策如何影响个人的还款能力、信用记录和信贷行为。利用计量经济学模型，本课题将深入探讨共同富裕与个人信用之间的关系，以期为政策制定者提供有益的参考。</w:t>
      </w:r>
    </w:p>
    <w:p>
      <w:pPr>
        <w:pStyle w:val="4"/>
        <w:keepNext w:val="0"/>
        <w:keepLines w:val="0"/>
        <w:widowControl/>
        <w:numPr>
          <w:ilvl w:val="0"/>
          <w:numId w:val="1"/>
        </w:numPr>
        <w:suppressLineNumbers w:val="0"/>
        <w:spacing w:line="240" w:lineRule="auto"/>
        <w:ind w:left="0" w:leftChars="0" w:firstLine="0" w:firstLineChars="0"/>
        <w:rPr>
          <w:sz w:val="28"/>
          <w:szCs w:val="28"/>
        </w:rPr>
      </w:pPr>
      <w:r>
        <w:rPr>
          <w:rStyle w:val="7"/>
          <w:sz w:val="28"/>
          <w:szCs w:val="28"/>
        </w:rPr>
        <w:t>数字普惠金融对农户福利的影响效应、机制及策略优化研究</w:t>
      </w:r>
    </w:p>
    <w:p>
      <w:pPr>
        <w:pStyle w:val="4"/>
        <w:keepNext w:val="0"/>
        <w:keepLines w:val="0"/>
        <w:widowControl/>
        <w:suppressLineNumbers w:val="0"/>
        <w:spacing w:line="240" w:lineRule="auto"/>
        <w:ind w:firstLine="560" w:firstLineChars="200"/>
        <w:rPr>
          <w:sz w:val="28"/>
          <w:szCs w:val="28"/>
        </w:rPr>
      </w:pPr>
      <w:r>
        <w:rPr>
          <w:sz w:val="28"/>
          <w:szCs w:val="28"/>
        </w:rPr>
        <w:t>本课题将研究数字普惠金融对农户福利的影响效应及其作用机制，并提出策略优化建议。通过实地调查和数据分析，本课题将评估数字普惠金融在改善农户生活条件、提高农业生产效率等方面的作用。同时，本课题将探讨如何优化数字普惠金融政策，以更好地服务于农村地区的发展。</w:t>
      </w:r>
    </w:p>
    <w:p>
      <w:pPr>
        <w:pStyle w:val="4"/>
        <w:keepNext w:val="0"/>
        <w:keepLines w:val="0"/>
        <w:widowControl/>
        <w:numPr>
          <w:ilvl w:val="0"/>
          <w:numId w:val="1"/>
        </w:numPr>
        <w:suppressLineNumbers w:val="0"/>
        <w:spacing w:line="240" w:lineRule="auto"/>
        <w:ind w:left="0" w:leftChars="0" w:firstLine="0" w:firstLineChars="0"/>
        <w:rPr>
          <w:sz w:val="28"/>
          <w:szCs w:val="28"/>
        </w:rPr>
      </w:pPr>
      <w:r>
        <w:rPr>
          <w:rStyle w:val="7"/>
          <w:sz w:val="28"/>
          <w:szCs w:val="28"/>
        </w:rPr>
        <w:t>基于机器学习的大数据信用风险分析研究</w:t>
      </w:r>
    </w:p>
    <w:p>
      <w:pPr>
        <w:pStyle w:val="4"/>
        <w:keepNext w:val="0"/>
        <w:keepLines w:val="0"/>
        <w:widowControl/>
        <w:suppressLineNumbers w:val="0"/>
        <w:spacing w:line="240" w:lineRule="auto"/>
        <w:ind w:firstLine="560" w:firstLineChars="200"/>
        <w:rPr>
          <w:sz w:val="28"/>
          <w:szCs w:val="28"/>
        </w:rPr>
      </w:pPr>
      <w:r>
        <w:rPr>
          <w:sz w:val="28"/>
          <w:szCs w:val="28"/>
        </w:rPr>
        <w:t>本课题将利用机器学习技术对大数据进行信用风险分析。通过收集大量信贷数据，本课题将构建信用风险预测模型，以提高信贷决策的准确性和效率。此外，本课题还将探讨如何将机器学习技术与其他传统信用评估方法相结合，以提供更全面的信用风险分析。</w:t>
      </w:r>
    </w:p>
    <w:p>
      <w:pPr>
        <w:keepNext w:val="0"/>
        <w:keepLines w:val="0"/>
        <w:widowControl/>
        <w:numPr>
          <w:ilvl w:val="0"/>
          <w:numId w:val="2"/>
        </w:numPr>
        <w:suppressLineNumbers w:val="0"/>
        <w:spacing w:before="0" w:beforeAutospacing="1" w:after="0" w:afterAutospacing="1" w:line="240" w:lineRule="auto"/>
        <w:rPr>
          <w:sz w:val="28"/>
          <w:szCs w:val="28"/>
        </w:rPr>
      </w:pPr>
      <w:r>
        <w:rPr>
          <w:rStyle w:val="7"/>
          <w:sz w:val="28"/>
          <w:szCs w:val="28"/>
        </w:rPr>
        <w:t>普惠金融的益贫效应研究</w:t>
      </w:r>
    </w:p>
    <w:p>
      <w:pPr>
        <w:pStyle w:val="4"/>
        <w:keepNext w:val="0"/>
        <w:keepLines w:val="0"/>
        <w:widowControl/>
        <w:suppressLineNumbers w:val="0"/>
        <w:spacing w:line="240" w:lineRule="auto"/>
        <w:ind w:firstLine="560" w:firstLineChars="200"/>
        <w:rPr>
          <w:sz w:val="28"/>
          <w:szCs w:val="28"/>
        </w:rPr>
      </w:pPr>
      <w:r>
        <w:rPr>
          <w:sz w:val="28"/>
          <w:szCs w:val="28"/>
        </w:rPr>
        <w:t>本课题将探讨普惠金融在减少贫困方面的作用及其机制。通过收集相关数据，本课题将评估普惠金融政策对贫困人口的经济状况、生活质量和社会福利的影响。同时，本课题还将分析普惠金融政策在实施过程中面临的挑战和限制，并提出改进建议。</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小微企业信用评价与数据模型化研究</w:t>
      </w:r>
    </w:p>
    <w:p>
      <w:pPr>
        <w:pStyle w:val="4"/>
        <w:keepNext w:val="0"/>
        <w:keepLines w:val="0"/>
        <w:widowControl/>
        <w:suppressLineNumbers w:val="0"/>
        <w:spacing w:line="240" w:lineRule="auto"/>
        <w:ind w:firstLine="560" w:firstLineChars="200"/>
        <w:rPr>
          <w:sz w:val="28"/>
          <w:szCs w:val="28"/>
        </w:rPr>
      </w:pPr>
      <w:r>
        <w:rPr>
          <w:sz w:val="28"/>
          <w:szCs w:val="28"/>
        </w:rPr>
        <w:t>本课题将研究小微企业的信用评价方法，并利用数据模型进行量化分析。通过收集小微企业的经营数据、财务状况和信用记录等信息，本课题将构建一个全面的信用评价体系。同时，本课题还将利用数据模型对小微企业的信用风险进行预测和评估，以期为金融机构提供更准确的信贷决策依据。</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金融科技在中小银行风险管理体系的应用研究</w:t>
      </w:r>
    </w:p>
    <w:p>
      <w:pPr>
        <w:pStyle w:val="4"/>
        <w:keepNext w:val="0"/>
        <w:keepLines w:val="0"/>
        <w:widowControl/>
        <w:suppressLineNumbers w:val="0"/>
        <w:spacing w:line="240" w:lineRule="auto"/>
        <w:ind w:firstLine="560" w:firstLineChars="200"/>
        <w:rPr>
          <w:sz w:val="28"/>
          <w:szCs w:val="28"/>
        </w:rPr>
      </w:pPr>
      <w:r>
        <w:rPr>
          <w:sz w:val="28"/>
          <w:szCs w:val="28"/>
        </w:rPr>
        <w:t>本课题将探讨金融科技在中小银行风险管理体系中的应用及其效果。通过实地调查和案例分析，本课题将深入了解金融科技如何帮助中小银行提高风险管理水平、降低不良贷款率并提升运营效率。同时，本课题还将探讨金融科技在风险管理中的潜在挑战和解决方案。</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普惠金融促进中国银行业结构合理化发展</w:t>
      </w:r>
    </w:p>
    <w:p>
      <w:pPr>
        <w:pStyle w:val="4"/>
        <w:keepNext w:val="0"/>
        <w:keepLines w:val="0"/>
        <w:widowControl/>
        <w:suppressLineNumbers w:val="0"/>
        <w:spacing w:line="240" w:lineRule="auto"/>
        <w:ind w:firstLine="560" w:firstLineChars="200"/>
        <w:rPr>
          <w:sz w:val="28"/>
          <w:szCs w:val="28"/>
        </w:rPr>
      </w:pPr>
      <w:r>
        <w:rPr>
          <w:sz w:val="28"/>
          <w:szCs w:val="28"/>
        </w:rPr>
        <w:t>本课题将研究普惠金融如何促进中国银行业结构的合理化发展。通过收集相关数据和分析案例，本课题将评估普惠金融政策对中国银行业市场竞争格局、服务质量和创新能力的影响。同时，本课题还将提出政策建议，以推动银行业结构的优化和升级。</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数字经济赋能中小企业发展</w:t>
      </w:r>
    </w:p>
    <w:p>
      <w:pPr>
        <w:pStyle w:val="4"/>
        <w:keepNext w:val="0"/>
        <w:keepLines w:val="0"/>
        <w:widowControl/>
        <w:suppressLineNumbers w:val="0"/>
        <w:spacing w:line="240" w:lineRule="auto"/>
        <w:ind w:firstLine="560" w:firstLineChars="200"/>
        <w:rPr>
          <w:sz w:val="28"/>
          <w:szCs w:val="28"/>
        </w:rPr>
      </w:pPr>
      <w:r>
        <w:rPr>
          <w:sz w:val="28"/>
          <w:szCs w:val="28"/>
        </w:rPr>
        <w:t>本课题将探讨数字经济如何赋能中小企业的发展。通过深入研究中小企业在数字化转型过程中的挑战和机遇，本课题将分析数字经济在提升中小企业运营效率、拓展市场渠道、降低经营成本等方面的作用。同时，本课题还将提出政策建议，以帮助中小企业更好地利用数字经济实现可持续发展。</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银行风险定价能力建设与中小微民营企业融资约束缓解</w:t>
      </w:r>
    </w:p>
    <w:p>
      <w:pPr>
        <w:pStyle w:val="4"/>
        <w:keepNext w:val="0"/>
        <w:keepLines w:val="0"/>
        <w:widowControl/>
        <w:suppressLineNumbers w:val="0"/>
        <w:spacing w:line="240" w:lineRule="auto"/>
        <w:ind w:firstLine="560" w:firstLineChars="200"/>
        <w:rPr>
          <w:sz w:val="28"/>
          <w:szCs w:val="28"/>
        </w:rPr>
      </w:pPr>
      <w:r>
        <w:rPr>
          <w:sz w:val="28"/>
          <w:szCs w:val="28"/>
        </w:rPr>
        <w:t>本课题将研究银行风险定价能力建设如何帮助缓解中小微民营企业的融资约束。通过实地调查和数据分析，本课题将深入了解银行在风险定价方面的挑战和创新实践，并探讨如何通过提高风险定价能力来降低中小微企业的融资成本和提高融资效率。</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网络小额信贷的贷后道德风险控制问题研究</w:t>
      </w:r>
    </w:p>
    <w:p>
      <w:pPr>
        <w:pStyle w:val="4"/>
        <w:keepNext w:val="0"/>
        <w:keepLines w:val="0"/>
        <w:widowControl/>
        <w:suppressLineNumbers w:val="0"/>
        <w:spacing w:line="240" w:lineRule="auto"/>
        <w:ind w:firstLine="560" w:firstLineChars="200"/>
        <w:rPr>
          <w:sz w:val="28"/>
          <w:szCs w:val="28"/>
        </w:rPr>
      </w:pPr>
      <w:r>
        <w:rPr>
          <w:sz w:val="28"/>
          <w:szCs w:val="28"/>
        </w:rPr>
        <w:t>本课题将研究网络小额信贷的贷后道德风险控制问题。通过分析网络小额信贷的业务模式和风险特点，本课题将探讨如何建立有效的贷后风险管理机制来降低道德风险的发生概率。同时，本课题还将提出政策建议，以加强网络小额信贷市场的监管和规范发展。</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数字普惠金融如何助力乡村振兴：基于产业发展的视角</w:t>
      </w:r>
    </w:p>
    <w:p>
      <w:pPr>
        <w:pStyle w:val="4"/>
        <w:keepNext w:val="0"/>
        <w:keepLines w:val="0"/>
        <w:widowControl/>
        <w:suppressLineNumbers w:val="0"/>
        <w:spacing w:line="240" w:lineRule="auto"/>
        <w:ind w:firstLine="560" w:firstLineChars="200"/>
        <w:rPr>
          <w:sz w:val="28"/>
          <w:szCs w:val="28"/>
        </w:rPr>
      </w:pPr>
      <w:r>
        <w:rPr>
          <w:sz w:val="28"/>
          <w:szCs w:val="28"/>
        </w:rPr>
        <w:t>本课题将从产业发展的视角探讨数字普惠金融如何助力乡村振兴。通过深入研究数字普惠金融在支持农村产业发展、促进农民增收等方面的作用机制和实际效果，本课题将提出政策建议以推动数字普惠金融与乡村产业发展的深度融合。</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数字金融在社会公平和效率间的权衡</w:t>
      </w:r>
    </w:p>
    <w:p>
      <w:pPr>
        <w:pStyle w:val="4"/>
        <w:keepNext w:val="0"/>
        <w:keepLines w:val="0"/>
        <w:widowControl/>
        <w:suppressLineNumbers w:val="0"/>
        <w:spacing w:line="240" w:lineRule="auto"/>
        <w:ind w:firstLine="560" w:firstLineChars="200"/>
        <w:rPr>
          <w:sz w:val="28"/>
          <w:szCs w:val="28"/>
        </w:rPr>
      </w:pPr>
      <w:r>
        <w:rPr>
          <w:sz w:val="28"/>
          <w:szCs w:val="28"/>
        </w:rPr>
        <w:t>本课题将研究数字金融在促进社会公平和提高效率之间的权衡问题。通过分析数字金融在不同社会群体中的普及程度和使用效果，本课题将探讨如何在保障社会公平的前提下提高数字金融的效率。同时，本课题还将提出政策建议以推动数字金融的健康发展。</w:t>
      </w:r>
    </w:p>
    <w:p>
      <w:pPr>
        <w:keepNext w:val="0"/>
        <w:keepLines w:val="0"/>
        <w:widowControl/>
        <w:numPr>
          <w:ilvl w:val="0"/>
          <w:numId w:val="2"/>
        </w:numPr>
        <w:suppressLineNumbers w:val="0"/>
        <w:spacing w:before="0" w:beforeAutospacing="1" w:after="0" w:afterAutospacing="1" w:line="240" w:lineRule="auto"/>
        <w:ind w:left="0" w:leftChars="0" w:firstLine="0" w:firstLineChars="0"/>
        <w:rPr>
          <w:sz w:val="28"/>
          <w:szCs w:val="28"/>
        </w:rPr>
      </w:pPr>
      <w:r>
        <w:rPr>
          <w:rStyle w:val="7"/>
          <w:sz w:val="28"/>
          <w:szCs w:val="28"/>
        </w:rPr>
        <w:t>社会关系网络分析与中小微企业信用评价</w:t>
      </w:r>
    </w:p>
    <w:p>
      <w:pPr>
        <w:pStyle w:val="4"/>
        <w:keepNext w:val="0"/>
        <w:keepLines w:val="0"/>
        <w:widowControl/>
        <w:suppressLineNumbers w:val="0"/>
        <w:spacing w:line="240" w:lineRule="auto"/>
        <w:ind w:firstLine="560" w:firstLineChars="200"/>
        <w:rPr>
          <w:sz w:val="28"/>
          <w:szCs w:val="28"/>
        </w:rPr>
      </w:pPr>
      <w:r>
        <w:rPr>
          <w:sz w:val="28"/>
          <w:szCs w:val="28"/>
        </w:rPr>
        <w:t>本课题将利用社会关系网络分析方法对中小微企业进行信用评价研究。通过收集和分析中小微企业的社会关系数据，本课题将构建一个基于社会关系网络的信用评价体系。该体系将综合考虑企业的社交关系、商业合作和信誉等因素来评估其信用风险水平。</w:t>
      </w:r>
    </w:p>
    <w:p>
      <w:pPr>
        <w:spacing w:line="240" w:lineRule="auto"/>
        <w:rPr>
          <w:rStyle w:val="7"/>
          <w:rFonts w:hint="eastAsia" w:ascii="Times New Roman" w:hAnsi="Times New Roman" w:eastAsia="宋体" w:cs="Times New Roman"/>
          <w:sz w:val="30"/>
          <w:szCs w:val="30"/>
          <w:lang w:eastAsia="zh-CN"/>
        </w:rPr>
      </w:pPr>
      <w:r>
        <w:rPr>
          <w:rStyle w:val="7"/>
          <w:rFonts w:hint="eastAsia" w:ascii="Times New Roman" w:hAnsi="Times New Roman" w:eastAsia="宋体" w:cs="Times New Roman"/>
          <w:sz w:val="30"/>
          <w:szCs w:val="30"/>
          <w:lang w:eastAsia="zh-CN"/>
        </w:rPr>
        <w:t>（</w:t>
      </w:r>
      <w:r>
        <w:rPr>
          <w:rStyle w:val="7"/>
          <w:rFonts w:hint="eastAsia" w:ascii="Times New Roman" w:hAnsi="Times New Roman" w:eastAsia="宋体" w:cs="Times New Roman"/>
          <w:sz w:val="30"/>
          <w:szCs w:val="30"/>
          <w:lang w:val="en-US" w:eastAsia="zh-CN"/>
        </w:rPr>
        <w:t>二）</w:t>
      </w:r>
      <w:r>
        <w:rPr>
          <w:rStyle w:val="7"/>
          <w:rFonts w:hint="eastAsia" w:ascii="Times New Roman" w:hAnsi="Times New Roman" w:eastAsia="宋体" w:cs="Times New Roman"/>
          <w:sz w:val="30"/>
          <w:szCs w:val="30"/>
          <w:lang w:eastAsia="zh-CN"/>
        </w:rPr>
        <w:t>调研类课题列表及课题说明</w:t>
      </w:r>
    </w:p>
    <w:p>
      <w:pPr>
        <w:keepNext w:val="0"/>
        <w:keepLines w:val="0"/>
        <w:widowControl/>
        <w:numPr>
          <w:ilvl w:val="0"/>
          <w:numId w:val="0"/>
        </w:numPr>
        <w:suppressLineNumbers w:val="0"/>
        <w:spacing w:before="0" w:beforeAutospacing="1" w:after="0" w:afterAutospacing="1" w:line="240" w:lineRule="auto"/>
        <w:rPr>
          <w:sz w:val="28"/>
          <w:szCs w:val="28"/>
        </w:rPr>
      </w:pPr>
      <w:r>
        <w:rPr>
          <w:rStyle w:val="7"/>
          <w:rFonts w:hint="eastAsia"/>
          <w:sz w:val="28"/>
          <w:szCs w:val="28"/>
          <w:lang w:val="en-US" w:eastAsia="zh-CN"/>
        </w:rPr>
        <w:t xml:space="preserve">1. </w:t>
      </w:r>
      <w:r>
        <w:rPr>
          <w:rStyle w:val="7"/>
          <w:sz w:val="28"/>
          <w:szCs w:val="28"/>
        </w:rPr>
        <w:t>共同富裕（乡村振兴）战略背景下我国商业银行的经营管理问题研究</w:t>
      </w:r>
    </w:p>
    <w:p>
      <w:pPr>
        <w:pStyle w:val="4"/>
        <w:keepNext w:val="0"/>
        <w:keepLines w:val="0"/>
        <w:widowControl/>
        <w:suppressLineNumbers w:val="0"/>
        <w:spacing w:line="240" w:lineRule="auto"/>
        <w:ind w:firstLine="560" w:firstLineChars="200"/>
        <w:rPr>
          <w:sz w:val="28"/>
          <w:szCs w:val="28"/>
        </w:rPr>
      </w:pPr>
      <w:r>
        <w:rPr>
          <w:sz w:val="28"/>
          <w:szCs w:val="28"/>
        </w:rPr>
        <w:t>在共同富裕和乡村振兴的国家战略下，商业银行面临着新的挑战与机遇。本课题旨在深入探究商业银行如何适应这一战略背景，优化其经营管理策略，以更好地服务于乡村振兴和共同富裕。通过案例分析、问卷调查等研究方法，本课题将全面分析商业银行在乡村振兴中的实际作用与经营策略，以期为银行业的创新与发展提供有益的参考。</w:t>
      </w:r>
    </w:p>
    <w:p>
      <w:pPr>
        <w:keepNext w:val="0"/>
        <w:keepLines w:val="0"/>
        <w:widowControl/>
        <w:numPr>
          <w:ilvl w:val="0"/>
          <w:numId w:val="3"/>
        </w:numPr>
        <w:suppressLineNumbers w:val="0"/>
        <w:spacing w:before="0" w:beforeAutospacing="1" w:after="0" w:afterAutospacing="1" w:line="240" w:lineRule="auto"/>
        <w:rPr>
          <w:sz w:val="28"/>
          <w:szCs w:val="28"/>
        </w:rPr>
      </w:pPr>
      <w:r>
        <w:rPr>
          <w:rStyle w:val="7"/>
          <w:sz w:val="28"/>
          <w:szCs w:val="28"/>
        </w:rPr>
        <w:t>大数据背景下的个人信用风险评估问题研究</w:t>
      </w:r>
    </w:p>
    <w:p>
      <w:pPr>
        <w:pStyle w:val="4"/>
        <w:keepNext w:val="0"/>
        <w:keepLines w:val="0"/>
        <w:widowControl/>
        <w:suppressLineNumbers w:val="0"/>
        <w:spacing w:line="240" w:lineRule="auto"/>
        <w:ind w:firstLine="560" w:firstLineChars="200"/>
        <w:rPr>
          <w:sz w:val="28"/>
          <w:szCs w:val="28"/>
        </w:rPr>
      </w:pPr>
      <w:r>
        <w:rPr>
          <w:sz w:val="28"/>
          <w:szCs w:val="28"/>
        </w:rPr>
        <w:t>随着大数据技术的迅猛发展，个人信用风险评估领域正迎来深刻的变革。本课题将利用大数据技术对个人信用风险进行全面深入的分析，旨在提高风险评估的准确性和效率。通过数据挖掘和机器学习等技术的运用，本课题将构建一个更加精准的个人信用风险评估模型，为金融机构提供更加可靠的决策依据。</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数字经济对乡村振兴影响的测度研究</w:t>
      </w:r>
    </w:p>
    <w:p>
      <w:pPr>
        <w:pStyle w:val="4"/>
        <w:keepNext w:val="0"/>
        <w:keepLines w:val="0"/>
        <w:widowControl/>
        <w:suppressLineNumbers w:val="0"/>
        <w:spacing w:line="240" w:lineRule="auto"/>
        <w:ind w:firstLine="560" w:firstLineChars="200"/>
        <w:rPr>
          <w:sz w:val="28"/>
          <w:szCs w:val="28"/>
        </w:rPr>
      </w:pPr>
      <w:r>
        <w:rPr>
          <w:sz w:val="28"/>
          <w:szCs w:val="28"/>
        </w:rPr>
        <w:t>数字经济作为当今时代发展的新动力，对乡村振兴具有深远的影响。本课题将通过量化分析方法，科学测度数字经济对乡村振兴的具体影响，以期为政策制定提供科学依据。借助计量经济学模型，本课题将深入剖析数字经济与乡村振兴之间的关联度，揭示其内在规律和发展趋势。</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赋能山区县跨越式发展的难点与建议</w:t>
      </w:r>
    </w:p>
    <w:p>
      <w:pPr>
        <w:pStyle w:val="4"/>
        <w:keepNext w:val="0"/>
        <w:keepLines w:val="0"/>
        <w:widowControl/>
        <w:suppressLineNumbers w:val="0"/>
        <w:spacing w:line="240" w:lineRule="auto"/>
        <w:ind w:firstLine="560" w:firstLineChars="200"/>
        <w:rPr>
          <w:sz w:val="28"/>
          <w:szCs w:val="28"/>
        </w:rPr>
      </w:pPr>
      <w:r>
        <w:rPr>
          <w:sz w:val="28"/>
          <w:szCs w:val="28"/>
        </w:rPr>
        <w:t>山区县的发展面临着诸多难点和挑战，如地理环境、经济条件、人才流失等问题。本课题将通过实地调研和访谈等方式，深入了解山区县发展的实际情况和难点所在，并针对性地提出有效的建议。本课题的目标是帮助山区县实现跨越式发展，为当地居民创造更好的生活条件和发展机会。</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县域金融支持共同富裕有效路径探索</w:t>
      </w:r>
    </w:p>
    <w:p>
      <w:pPr>
        <w:pStyle w:val="4"/>
        <w:keepNext w:val="0"/>
        <w:keepLines w:val="0"/>
        <w:widowControl/>
        <w:suppressLineNumbers w:val="0"/>
        <w:spacing w:line="240" w:lineRule="auto"/>
        <w:ind w:firstLine="560" w:firstLineChars="200"/>
        <w:rPr>
          <w:sz w:val="28"/>
          <w:szCs w:val="28"/>
        </w:rPr>
      </w:pPr>
      <w:r>
        <w:rPr>
          <w:sz w:val="28"/>
          <w:szCs w:val="28"/>
        </w:rPr>
        <w:t>县域金融在促进共同富裕中具有不可替代的作用。本课题将结合国内外成功案例，深入探索县域金融支持共同富裕的有效路径和模式。本课题期望通过本研究，为县域金融的创新发展提供有益的参考和借鉴，推动实现更加公平、可持续的共同富裕。</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城商行（中小银行机构）参与共同富裕建设路径探索</w:t>
      </w:r>
    </w:p>
    <w:p>
      <w:pPr>
        <w:pStyle w:val="4"/>
        <w:keepNext w:val="0"/>
        <w:keepLines w:val="0"/>
        <w:widowControl/>
        <w:suppressLineNumbers w:val="0"/>
        <w:spacing w:line="240" w:lineRule="auto"/>
        <w:ind w:firstLine="560" w:firstLineChars="200"/>
        <w:rPr>
          <w:sz w:val="28"/>
          <w:szCs w:val="28"/>
        </w:rPr>
      </w:pPr>
      <w:r>
        <w:rPr>
          <w:sz w:val="28"/>
          <w:szCs w:val="28"/>
        </w:rPr>
        <w:t>中小银行机构在共同富裕建设中扮演着重要的角色。本课题将通过案例分析和比较研究等方法，深入探索中小银行参与共同富裕建设的最佳实践路径。本课题期望通过本研究，为中小银行机构提供更加明确的发展方向和策略建议，共同推动共同富裕目标的实现。</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浙里青年携手共富·泰隆创业助跑计划</w:t>
      </w:r>
    </w:p>
    <w:p>
      <w:pPr>
        <w:pStyle w:val="4"/>
        <w:keepNext w:val="0"/>
        <w:keepLines w:val="0"/>
        <w:widowControl/>
        <w:suppressLineNumbers w:val="0"/>
        <w:spacing w:line="240" w:lineRule="auto"/>
        <w:ind w:firstLine="560" w:firstLineChars="200"/>
        <w:rPr>
          <w:sz w:val="28"/>
          <w:szCs w:val="28"/>
        </w:rPr>
      </w:pPr>
      <w:r>
        <w:rPr>
          <w:sz w:val="28"/>
          <w:szCs w:val="28"/>
        </w:rPr>
        <w:t>浙江省作为共同富裕示范区的建设地，青年创业是推动共同富裕的重要力量。本课题将通过对泰隆创业助跑计划的深入分析和评估，探讨该计划如何有效助力青年创业并推动共同富裕。本课题将通过跟踪调查和访谈等方式收集数据和信息，全面评估计划的实施效果及其对社会经济发展的贡献。</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理财、保险等农村市场分析</w:t>
      </w:r>
    </w:p>
    <w:p>
      <w:pPr>
        <w:pStyle w:val="4"/>
        <w:keepNext w:val="0"/>
        <w:keepLines w:val="0"/>
        <w:widowControl/>
        <w:suppressLineNumbers w:val="0"/>
        <w:spacing w:line="240" w:lineRule="auto"/>
        <w:ind w:firstLine="560" w:firstLineChars="200"/>
        <w:rPr>
          <w:sz w:val="28"/>
          <w:szCs w:val="28"/>
        </w:rPr>
      </w:pPr>
      <w:r>
        <w:rPr>
          <w:sz w:val="28"/>
          <w:szCs w:val="28"/>
        </w:rPr>
        <w:t>随着农村经济的发展和农民收入的提高，理财和保险产品在农村市场的需求逐渐增加。本课题将通过市场调研和数据分析等方法，深入剖析农村理财和保险市场的现状、问题及其发展潜力。本课题期望为相关企业和政策制定者提供有价值的市场信息和战略建议，推动农村市场的健康发展。</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基于三农的信用体系建设</w:t>
      </w:r>
    </w:p>
    <w:p>
      <w:pPr>
        <w:pStyle w:val="4"/>
        <w:keepNext w:val="0"/>
        <w:keepLines w:val="0"/>
        <w:widowControl/>
        <w:suppressLineNumbers w:val="0"/>
        <w:spacing w:line="240" w:lineRule="auto"/>
        <w:ind w:firstLine="560" w:firstLineChars="200"/>
        <w:rPr>
          <w:sz w:val="28"/>
          <w:szCs w:val="28"/>
        </w:rPr>
      </w:pPr>
      <w:r>
        <w:rPr>
          <w:sz w:val="28"/>
          <w:szCs w:val="28"/>
        </w:rPr>
        <w:t>三农领域的信用体系建设是农村金融健康发展的重要基础。本课题将结合国内外信用体系建设的成功经验，针对三农领域的特点和需求，提出构建适应性强、可操作性高的信用体系方案。本课题期望通过本研究为农村金融的稳健发展提供有力的支撑和保障。</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中小城商行机构规划标准</w:t>
      </w:r>
    </w:p>
    <w:p>
      <w:pPr>
        <w:pStyle w:val="4"/>
        <w:keepNext w:val="0"/>
        <w:keepLines w:val="0"/>
        <w:widowControl/>
        <w:suppressLineNumbers w:val="0"/>
        <w:spacing w:line="240" w:lineRule="auto"/>
        <w:ind w:firstLine="560" w:firstLineChars="200"/>
        <w:rPr>
          <w:sz w:val="28"/>
          <w:szCs w:val="28"/>
        </w:rPr>
      </w:pPr>
      <w:r>
        <w:rPr>
          <w:sz w:val="28"/>
          <w:szCs w:val="28"/>
        </w:rPr>
        <w:t>中小城商行在机构规划方面往往缺乏统一的标准和指导。本课题将通过对比分析、专家咨询以及实地考察等方式，制定中小城商行机构规划的标准和指南。本课题期望为中小城商行的健康发展提供科学的规划和指导建议。</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中小微经营主体环境、社会与治理（ESG）模型研究</w:t>
      </w:r>
    </w:p>
    <w:p>
      <w:pPr>
        <w:pStyle w:val="4"/>
        <w:keepNext w:val="0"/>
        <w:keepLines w:val="0"/>
        <w:widowControl/>
        <w:suppressLineNumbers w:val="0"/>
        <w:spacing w:line="240" w:lineRule="auto"/>
        <w:ind w:firstLine="560" w:firstLineChars="200"/>
        <w:rPr>
          <w:sz w:val="28"/>
          <w:szCs w:val="28"/>
        </w:rPr>
      </w:pPr>
      <w:r>
        <w:rPr>
          <w:sz w:val="28"/>
          <w:szCs w:val="28"/>
        </w:rPr>
        <w:t>ESG因素在中小微企业经营中的重要性日益凸显。本课题将运用多元统计分析、案例研究等方法构建中小微经营主体的ESG评估模型并验证其有效性。本课题期望通过本研究为中小微企业提供更加全面、科学的ESG评估工具和方法论指导。</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金融机构碳账户构建方法论研究</w:t>
      </w:r>
    </w:p>
    <w:p>
      <w:pPr>
        <w:pStyle w:val="4"/>
        <w:keepNext w:val="0"/>
        <w:keepLines w:val="0"/>
        <w:widowControl/>
        <w:suppressLineNumbers w:val="0"/>
        <w:spacing w:line="240" w:lineRule="auto"/>
        <w:ind w:firstLine="560" w:firstLineChars="200"/>
        <w:rPr>
          <w:sz w:val="28"/>
          <w:szCs w:val="28"/>
        </w:rPr>
      </w:pPr>
      <w:r>
        <w:rPr>
          <w:sz w:val="28"/>
          <w:szCs w:val="28"/>
        </w:rPr>
        <w:t>金融机构在应对气候变化中扮演着举足轻重的角色。本课题将结合国际碳账户构建的成功经验以及我国金融机构的实际情况提出适应性的碳账户构建方法论建议。本课题期望通过本研究为我国金融机构提供更加科学、实用的碳账户管理工具和方法论指导。</w:t>
      </w:r>
    </w:p>
    <w:p>
      <w:pPr>
        <w:keepNext w:val="0"/>
        <w:keepLines w:val="0"/>
        <w:widowControl/>
        <w:numPr>
          <w:ilvl w:val="0"/>
          <w:numId w:val="3"/>
        </w:numPr>
        <w:suppressLineNumbers w:val="0"/>
        <w:spacing w:before="0" w:beforeAutospacing="1" w:after="0" w:afterAutospacing="1" w:line="240" w:lineRule="auto"/>
        <w:ind w:left="0" w:leftChars="0" w:firstLine="0" w:firstLineChars="0"/>
        <w:rPr>
          <w:sz w:val="28"/>
          <w:szCs w:val="28"/>
        </w:rPr>
      </w:pPr>
      <w:r>
        <w:rPr>
          <w:rStyle w:val="7"/>
          <w:sz w:val="28"/>
          <w:szCs w:val="28"/>
        </w:rPr>
        <w:t>中小微企业金融衍生品服务研究</w:t>
      </w:r>
    </w:p>
    <w:p>
      <w:pPr>
        <w:pStyle w:val="4"/>
        <w:keepNext w:val="0"/>
        <w:keepLines w:val="0"/>
        <w:widowControl/>
        <w:suppressLineNumbers w:val="0"/>
        <w:spacing w:line="240" w:lineRule="auto"/>
        <w:ind w:firstLine="560" w:firstLineChars="200"/>
        <w:rPr>
          <w:sz w:val="28"/>
          <w:szCs w:val="28"/>
        </w:rPr>
      </w:pPr>
      <w:r>
        <w:rPr>
          <w:sz w:val="28"/>
          <w:szCs w:val="28"/>
        </w:rPr>
        <w:t>中小微企业对金融衍生品服务的需求日益增长，但往往面临诸多困难和挑战。本课题将通过市场调研、案例分析等方式深入了解中小微企业的金融衍生品服务需求及市场现状，并针对性地提出解决方案和建议。本课题期望通过本研究为中小微企业提供更加优质、高效的金融衍生品服务，支持其健康发展。</w:t>
      </w:r>
    </w:p>
    <w:p>
      <w:pPr>
        <w:spacing w:line="240" w:lineRule="auto"/>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3C3C5"/>
    <w:multiLevelType w:val="singleLevel"/>
    <w:tmpl w:val="C173C3C5"/>
    <w:lvl w:ilvl="0" w:tentative="0">
      <w:start w:val="1"/>
      <w:numFmt w:val="decimal"/>
      <w:suff w:val="space"/>
      <w:lvlText w:val="%1."/>
      <w:lvlJc w:val="left"/>
    </w:lvl>
  </w:abstractNum>
  <w:abstractNum w:abstractNumId="1">
    <w:nsid w:val="178F1329"/>
    <w:multiLevelType w:val="singleLevel"/>
    <w:tmpl w:val="178F1329"/>
    <w:lvl w:ilvl="0" w:tentative="0">
      <w:start w:val="2"/>
      <w:numFmt w:val="decimal"/>
      <w:suff w:val="space"/>
      <w:lvlText w:val="%1."/>
      <w:lvlJc w:val="left"/>
    </w:lvl>
  </w:abstractNum>
  <w:abstractNum w:abstractNumId="2">
    <w:nsid w:val="37B3D476"/>
    <w:multiLevelType w:val="singleLevel"/>
    <w:tmpl w:val="37B3D476"/>
    <w:lvl w:ilvl="0" w:tentative="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TZkNzY0YWRmNTAzZGJmNDViZmVkMGYxNzAyOGMifQ=="/>
  </w:docVars>
  <w:rsids>
    <w:rsidRoot w:val="02DF11E8"/>
    <w:rsid w:val="02DF11E8"/>
    <w:rsid w:val="30CB7158"/>
    <w:rsid w:val="70AB25D6"/>
    <w:rsid w:val="796B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3758</Words>
  <Characters>3770</Characters>
  <Lines>0</Lines>
  <Paragraphs>0</Paragraphs>
  <TotalTime>0</TotalTime>
  <ScaleCrop>false</ScaleCrop>
  <LinksUpToDate>false</LinksUpToDate>
  <CharactersWithSpaces>3771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2024-05-16T00:44:00Z</dcterms:created>
  <dc:creator>Rainbow</dc:creator>
  <cp:lastModifiedBy>Administrator</cp:lastModifiedBy>
  <dcterms:modified xsi:type="dcterms:W3CDTF">2024-06-11T08:33:52Z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367E00229F4149C69991AAB32F2ADEFD_13</vt:lpwstr>
  </property>
</Properties>
</file>